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B4" w:rsidRPr="006A43B4" w:rsidRDefault="006A43B4" w:rsidP="006A4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Тетяна Кара-Васильєва. Співуча глина </w:t>
      </w:r>
      <w:r w:rsidRPr="006A43B4">
        <w:rPr>
          <w:rFonts w:ascii="Times New Roman" w:hAnsi="Times New Roman" w:cs="Times New Roman"/>
          <w:b/>
          <w:i/>
          <w:sz w:val="28"/>
          <w:szCs w:val="28"/>
          <w:lang w:val="uk-UA"/>
        </w:rPr>
        <w:t>(Скорочено)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мистецтвом 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опішнянських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майстрів; удосконалювати навички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свідомого виразного читання, вміння аналізува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прочитане; розвивати зв’язне мовлення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учнів, творчу уяву; виховувати повагу до народного мистецтва.</w:t>
      </w:r>
    </w:p>
    <w:p w:rsid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3B4" w:rsidRPr="006A43B4" w:rsidRDefault="006A43B4" w:rsidP="006A4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6A43B4" w:rsidRPr="006A43B4" w:rsidRDefault="006A43B4" w:rsidP="006A43B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Нумо, діти, підведіться!</w:t>
      </w:r>
    </w:p>
    <w:p w:rsidR="006A43B4" w:rsidRPr="006A43B4" w:rsidRDefault="006A43B4" w:rsidP="006A43B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Всі приємно посміхніться.</w:t>
      </w:r>
    </w:p>
    <w:p w:rsidR="006A43B4" w:rsidRPr="006A43B4" w:rsidRDefault="006A43B4" w:rsidP="006A43B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Пролунав уже дзвінок,</w:t>
      </w:r>
    </w:p>
    <w:p w:rsidR="006A43B4" w:rsidRPr="006A43B4" w:rsidRDefault="006A43B4" w:rsidP="006A43B4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Починаємо урок!</w:t>
      </w:r>
    </w:p>
    <w:p w:rsidR="006A43B4" w:rsidRDefault="006A43B4" w:rsidP="006A43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  <w:r w:rsidRPr="006A43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(див. додатковий матеріал до уроку </w:t>
      </w:r>
      <w:r w:rsidRPr="006A43B4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с. 3</w:t>
      </w:r>
      <w:r w:rsidRPr="006A43B4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>Гра «Обличчям до обличчя»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Учні в парах повертаються одне до 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переказують оповідання Гри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гора Тютюнника «Ласочка».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>Гра «Чиє продовження краще?»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Учні презентують своє продовження істор</w:t>
      </w:r>
      <w:r>
        <w:rPr>
          <w:rFonts w:ascii="Times New Roman" w:hAnsi="Times New Roman" w:cs="Times New Roman"/>
          <w:sz w:val="28"/>
          <w:szCs w:val="28"/>
          <w:lang w:val="uk-UA"/>
        </w:rPr>
        <w:t>ії про Ласочку. Колективно оби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рають кращу історію.</w:t>
      </w:r>
    </w:p>
    <w:p w:rsidR="006A43B4" w:rsidRDefault="006A43B4" w:rsidP="006A43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Учитель демонструє вироби 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опишнянських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майстрів.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Погляньте на ці витвори мистецтва. Сьогодні ми дізнаємося, чиї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уки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створили цю неймовірну красу.</w:t>
      </w:r>
    </w:p>
    <w:p w:rsid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Робота над заголовком. Гра «Передбачення»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Прочитайте заголовок: із захопленням;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радістю; зі здивуванням; з пи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тальною інтонацією.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Як ви вважаєте, про що може йтися в тексті з таким заголовком?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Коли глина може співати?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твору вчителем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Чи сподобався вам твір?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Що вас більше всього зацікавило?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Що ви уявляли, слухаючи цей твір?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Який це твір за жанром?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робота. Робота в парах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>Читання колонок слів учнями одне одному в парах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Макітри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ввібрали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куманця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невичерпну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баклаги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безпосередності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барильця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використовували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Значення яких слів вам не зрозуміле?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Учитель демонструє учням барильце, баклагу, куманець, макітру, миску,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глечик.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Цікаво знати!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Опішня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кера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міка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— традиційна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кераміка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шня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на Полтавщині, одного з найбільших осер</w:t>
      </w:r>
      <w:r>
        <w:rPr>
          <w:rFonts w:ascii="Times New Roman" w:hAnsi="Times New Roman" w:cs="Times New Roman"/>
          <w:sz w:val="28"/>
          <w:szCs w:val="28"/>
          <w:lang w:val="uk-UA"/>
        </w:rPr>
        <w:t>едків виробництва гончарної ке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раміки в Україні. Об’єкт нематеріальн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культурної спадщини України.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Згідно з археологічними знахідками, вия</w:t>
      </w:r>
      <w:r>
        <w:rPr>
          <w:rFonts w:ascii="Times New Roman" w:hAnsi="Times New Roman" w:cs="Times New Roman"/>
          <w:sz w:val="28"/>
          <w:szCs w:val="28"/>
          <w:lang w:val="uk-UA"/>
        </w:rPr>
        <w:t>вленими на околицях Опішні, те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риторія селища була заселена ще за доби нео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Опішнянські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гончарі ство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рюють виріб без попередніх ескізів. Гончарну </w:t>
      </w:r>
      <w:r>
        <w:rPr>
          <w:rFonts w:ascii="Times New Roman" w:hAnsi="Times New Roman" w:cs="Times New Roman"/>
          <w:sz w:val="28"/>
          <w:szCs w:val="28"/>
          <w:lang w:val="uk-UA"/>
        </w:rPr>
        <w:t>кераміку виготовляють із місце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вого виду глини. Вона має сіруватий колір, а при випалюванні набу</w:t>
      </w:r>
      <w:r>
        <w:rPr>
          <w:rFonts w:ascii="Times New Roman" w:hAnsi="Times New Roman" w:cs="Times New Roman"/>
          <w:sz w:val="28"/>
          <w:szCs w:val="28"/>
          <w:lang w:val="uk-UA"/>
        </w:rPr>
        <w:t>ває світло-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жовтого відтінку.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Кераміка проходить 40-денний цикл ви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готовлення. Спочатку глину замі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шують на спеціальному обладнанні. Опісля де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кількох днів майстер на гончар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ному крузі починає формувати виріб. Деякі 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ібні приставні частини — ручки,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носики, підставки,— відтискуються в гіпсов</w:t>
      </w:r>
      <w:r>
        <w:rPr>
          <w:rFonts w:ascii="Times New Roman" w:hAnsi="Times New Roman" w:cs="Times New Roman"/>
          <w:sz w:val="28"/>
          <w:szCs w:val="28"/>
          <w:lang w:val="uk-UA"/>
        </w:rPr>
        <w:t>их формах, а вже потім прикріп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люються рідкою глиною. Після ліплення гл</w:t>
      </w:r>
      <w:r>
        <w:rPr>
          <w:rFonts w:ascii="Times New Roman" w:hAnsi="Times New Roman" w:cs="Times New Roman"/>
          <w:sz w:val="28"/>
          <w:szCs w:val="28"/>
          <w:lang w:val="uk-UA"/>
        </w:rPr>
        <w:t>ина протягом тижня сохне в при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родних умовах, без додаткових підігрівів і </w:t>
      </w:r>
      <w:r>
        <w:rPr>
          <w:rFonts w:ascii="Times New Roman" w:hAnsi="Times New Roman" w:cs="Times New Roman"/>
          <w:sz w:val="28"/>
          <w:szCs w:val="28"/>
          <w:lang w:val="uk-UA"/>
        </w:rPr>
        <w:t>вентиляцій. Потім виріб випалю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ється у печі при температурі від 850 до 900 °C,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чого його глазурують або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розмальовують, а потім ще раз випалюють при такій самій температурі.</w:t>
      </w:r>
    </w:p>
    <w:p w:rsidR="006A43B4" w:rsidRPr="006A43B4" w:rsidRDefault="006A43B4" w:rsidP="006A43B4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6A43B4" w:rsidRPr="006A43B4" w:rsidRDefault="006A43B4" w:rsidP="006A43B4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Читання тексту учнями ланцюжком</w:t>
      </w:r>
    </w:p>
    <w:p w:rsidR="006A43B4" w:rsidRPr="006A43B4" w:rsidRDefault="006A43B4" w:rsidP="006A43B4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тексту з елементами вибіркового читання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— Чим славиться 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Опішня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— Який посуд виготовляють 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опішнянські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майстри?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— Що відображено в 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опішнянському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розписі?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— Як виконують 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опішнянський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розпис?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— Чому вироби 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опішнянських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майстрів охоче розкуповували?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У вигляді яких тварин ліпили посуд?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Де використовували такі вироби?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Яким є призначення куманця?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Чим є зараз фігурний посуд?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Чому не всі майстри його можуть виготовляти?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proofErr w:type="spellStart"/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Засічка</w:t>
      </w:r>
      <w:proofErr w:type="spellEnd"/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кидок»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командою «кидок» усі учні починають читати текст напівголосно.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командою «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засічка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>» зупиняються й олівцем позначають ост</w:t>
      </w:r>
      <w:r>
        <w:rPr>
          <w:rFonts w:ascii="Times New Roman" w:hAnsi="Times New Roman" w:cs="Times New Roman"/>
          <w:sz w:val="28"/>
          <w:szCs w:val="28"/>
          <w:lang w:val="uk-UA"/>
        </w:rPr>
        <w:t>аннє прочи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тане ними слово.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Цей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текст таким самим чином читають ще раз. </w:t>
      </w: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>(Але не більше трьох разів!)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Під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час повторного читання учні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конуються, що прочитали більший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обсяг — «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засічка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>» поставлена вже далі. Це дов</w:t>
      </w:r>
      <w:r>
        <w:rPr>
          <w:rFonts w:ascii="Times New Roman" w:hAnsi="Times New Roman" w:cs="Times New Roman"/>
          <w:sz w:val="28"/>
          <w:szCs w:val="28"/>
          <w:lang w:val="uk-UA"/>
        </w:rPr>
        <w:t>одить їм необхідність багатора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зового читання тексту, адже з кожним разом результати покращуються.</w:t>
      </w:r>
    </w:p>
    <w:p w:rsid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З яким текстом ознайомилися на сьогоднішньому уроці?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Що вас найбільше зацікавило?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Чи виникло у вас бажання відвідат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Національний музей-заповідник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гончарства в Опішному?</w:t>
      </w:r>
    </w:p>
    <w:p w:rsid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опис одного з куманців, використовуючи слова з тексту (с. 71–72).</w:t>
      </w:r>
    </w:p>
    <w:p w:rsid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43B4" w:rsidRPr="006A43B4" w:rsidRDefault="006A43B4" w:rsidP="006A43B4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6A43B4" w:rsidRPr="006A43B4" w:rsidRDefault="006A43B4" w:rsidP="006A43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«Кицька».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Губи в посмішці, рот відкритий, кінчик язи</w:t>
      </w:r>
      <w:r>
        <w:rPr>
          <w:rFonts w:ascii="Times New Roman" w:hAnsi="Times New Roman" w:cs="Times New Roman"/>
          <w:sz w:val="28"/>
          <w:szCs w:val="28"/>
          <w:lang w:val="uk-UA"/>
        </w:rPr>
        <w:t>ка упирається в нижні зуби; ви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гнути язик гіркою упираючись кінчиком язика в нижні зуби.</w:t>
      </w:r>
    </w:p>
    <w:p w:rsidR="006A43B4" w:rsidRPr="006A43B4" w:rsidRDefault="006A43B4" w:rsidP="006A43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«Піймати мишку».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Губи в посмішці, відкрити рот, 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овити «а-а» і прикусити широкий 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кінчик язика </w:t>
      </w: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>(зловили мишку за хвостик)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3B4" w:rsidRPr="006A43B4" w:rsidRDefault="006A43B4" w:rsidP="006A43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«Конячка».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Витягнути губи, відкрити рот, </w:t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поцокати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«вузьким» язиком </w:t>
      </w: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>(як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цокають </w:t>
      </w: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>копитами конячки)</w:t>
      </w:r>
      <w:r w:rsidRPr="006A4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3B4" w:rsidRPr="006A43B4" w:rsidRDefault="006A43B4" w:rsidP="006A43B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A43B4">
        <w:rPr>
          <w:rFonts w:ascii="Times New Roman" w:hAnsi="Times New Roman" w:cs="Times New Roman"/>
          <w:b/>
          <w:sz w:val="28"/>
          <w:szCs w:val="28"/>
          <w:lang w:val="uk-UA"/>
        </w:rPr>
        <w:t>Гра «Нумо, прочитай»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sz w:val="28"/>
          <w:szCs w:val="28"/>
          <w:lang w:val="uk-UA"/>
        </w:rPr>
        <w:t>— Складіть слова, переставивши букви.</w:t>
      </w:r>
    </w:p>
    <w:p w:rsidR="006A43B4" w:rsidRPr="006A43B4" w:rsidRDefault="006A43B4" w:rsidP="006A43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Трфуки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мьіфл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олбтуф</w:t>
      </w:r>
      <w:proofErr w:type="spellEnd"/>
      <w:r w:rsidRPr="006A4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A43B4">
        <w:rPr>
          <w:rFonts w:ascii="Times New Roman" w:hAnsi="Times New Roman" w:cs="Times New Roman"/>
          <w:sz w:val="28"/>
          <w:szCs w:val="28"/>
          <w:lang w:val="uk-UA"/>
        </w:rPr>
        <w:t>іфніш</w:t>
      </w:r>
      <w:proofErr w:type="spellEnd"/>
    </w:p>
    <w:p w:rsidR="006A43B4" w:rsidRPr="006A43B4" w:rsidRDefault="006A43B4" w:rsidP="006A43B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(фрукти)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(фільм)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(футбол)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A43B4">
        <w:rPr>
          <w:rFonts w:ascii="Times New Roman" w:hAnsi="Times New Roman" w:cs="Times New Roman"/>
          <w:i/>
          <w:sz w:val="28"/>
          <w:szCs w:val="28"/>
          <w:lang w:val="uk-UA"/>
        </w:rPr>
        <w:t>(фініш)</w:t>
      </w:r>
      <w:bookmarkStart w:id="0" w:name="_GoBack"/>
      <w:bookmarkEnd w:id="0"/>
    </w:p>
    <w:sectPr w:rsidR="006A43B4" w:rsidRPr="006A43B4" w:rsidSect="006A43B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949"/>
    <w:multiLevelType w:val="hybridMultilevel"/>
    <w:tmpl w:val="A500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05AE"/>
    <w:multiLevelType w:val="hybridMultilevel"/>
    <w:tmpl w:val="089ED9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E6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3B4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16FE6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3996</Characters>
  <Application>Microsoft Office Word</Application>
  <DocSecurity>0</DocSecurity>
  <Lines>33</Lines>
  <Paragraphs>9</Paragraphs>
  <ScaleCrop>false</ScaleCrop>
  <Company>*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2015-12-29T14:53:00Z</dcterms:created>
  <dcterms:modified xsi:type="dcterms:W3CDTF">2015-12-29T14:57:00Z</dcterms:modified>
</cp:coreProperties>
</file>