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822" w:rsidRDefault="00767822" w:rsidP="007678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Настрій</w:t>
      </w:r>
      <w:proofErr w:type="spell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зимових</w:t>
      </w:r>
      <w:proofErr w:type="spell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свят. Степан </w:t>
      </w: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Жупанин</w:t>
      </w:r>
      <w:proofErr w:type="spell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7678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767822">
        <w:rPr>
          <w:rFonts w:ascii="Times New Roman" w:hAnsi="Times New Roman" w:cs="Times New Roman"/>
          <w:b/>
          <w:sz w:val="28"/>
          <w:szCs w:val="28"/>
        </w:rPr>
        <w:t>лих</w:t>
      </w:r>
      <w:proofErr w:type="spellEnd"/>
      <w:proofErr w:type="gram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конях </w:t>
      </w: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віхола</w:t>
      </w:r>
      <w:proofErr w:type="spellEnd"/>
      <w:r w:rsidRPr="00767822">
        <w:rPr>
          <w:rFonts w:ascii="Times New Roman" w:hAnsi="Times New Roman" w:cs="Times New Roman"/>
          <w:b/>
          <w:sz w:val="28"/>
          <w:szCs w:val="28"/>
        </w:rPr>
        <w:t>...»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Степана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Жу</w:t>
      </w:r>
      <w:r w:rsidRPr="00767822">
        <w:rPr>
          <w:rFonts w:ascii="Times New Roman" w:hAnsi="Times New Roman" w:cs="Times New Roman"/>
          <w:color w:val="000000"/>
          <w:sz w:val="28"/>
          <w:szCs w:val="28"/>
        </w:rPr>
        <w:softHyphen/>
        <w:t>панина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традиціями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святкування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іздвяних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свят;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власному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мовленні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образні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поетичні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вислови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народних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позитивні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емоції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Вранці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весело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вівсянка</w:t>
      </w:r>
      <w:proofErr w:type="spellEnd"/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Вишивала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вишиванку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іво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голка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стібок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вправо —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Візерунки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оживали.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Вправно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вміло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вишивала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Веселково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вийшло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вдало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втіху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вподоби</w:t>
      </w:r>
      <w:proofErr w:type="spellEnd"/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Великодня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оздоба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твори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словечко»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Переставте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склади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утворилося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слово. 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вилучити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зайве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» слово.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  <w:gridCol w:w="2551"/>
        <w:gridCol w:w="2551"/>
      </w:tblGrid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Шин-ка-ма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во-нок-жай-ро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ле-кро-ня</w:t>
            </w:r>
            <w:proofErr w:type="spellEnd"/>
          </w:p>
        </w:tc>
      </w:tr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чик-м</w:t>
            </w:r>
            <w:proofErr w:type="gramEnd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’я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ра-жу-вель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ка-со-ба</w:t>
            </w:r>
            <w:proofErr w:type="spellEnd"/>
          </w:p>
        </w:tc>
      </w:tr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ки-шаш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сич-ли-ка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ко-ва-ро</w:t>
            </w:r>
            <w:proofErr w:type="spellEnd"/>
          </w:p>
        </w:tc>
      </w:tr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чик-зай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ля-зу-зо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по-ся-ро</w:t>
            </w:r>
            <w:proofErr w:type="spellEnd"/>
          </w:p>
        </w:tc>
      </w:tr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та-зе-га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ка-т</w:t>
            </w:r>
            <w:proofErr w:type="gramEnd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ів-лас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лян-ки-ва</w:t>
            </w:r>
            <w:proofErr w:type="spellEnd"/>
          </w:p>
        </w:tc>
      </w:tr>
      <w:tr w:rsidR="00767822" w:rsidRPr="0076782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жа-ме-вед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ро-бець-го</w:t>
            </w:r>
            <w:proofErr w:type="spellEnd"/>
          </w:p>
        </w:tc>
        <w:tc>
          <w:tcPr>
            <w:tcW w:w="2551" w:type="dxa"/>
          </w:tcPr>
          <w:p w:rsidR="00767822" w:rsidRPr="00767822" w:rsidRDefault="00767822" w:rsidP="0076782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ку-ця-ни</w:t>
            </w:r>
            <w:proofErr w:type="spellEnd"/>
          </w:p>
        </w:tc>
      </w:tr>
    </w:tbl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Замість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крапок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устав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букви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так,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щоб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вони</w:t>
      </w:r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утворювали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слова</w:t>
      </w:r>
    </w:p>
    <w:p w:rsidR="00767822" w:rsidRPr="00767822" w:rsidRDefault="00767822" w:rsidP="0076782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78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6454" cy="115063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257" cy="115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22" w:rsidRDefault="00767822" w:rsidP="0076782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Білоуса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» (с.114–115).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Розповіді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учнів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улюблену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сімейну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страву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Щедрого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вечора</w:t>
      </w:r>
      <w:proofErr w:type="spellEnd"/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Українці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весело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зустрічали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зимові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свята. Ми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незабутнє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враження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залишилося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святкування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Дмитра</w:t>
      </w:r>
      <w:proofErr w:type="spellEnd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ілоуса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Степана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Жупанина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поет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передав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викликаний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зимовими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святами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Default="00767822" w:rsidP="0076782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3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7822" w:rsidRPr="00767822" w:rsidRDefault="00767822" w:rsidP="00767822">
      <w:pPr>
        <w:pStyle w:val="a5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8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тепана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упанина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лих</w:t>
      </w:r>
      <w:proofErr w:type="spellEnd"/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конях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віхола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...» (</w:t>
      </w: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116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1)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 в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Яка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думка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радісним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тоном?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Яку картину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Складання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словесного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малюнка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намалюєте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передній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дальній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Як буде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зображена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віхола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допоможуть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767822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тексту про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Щедрий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вечі</w:t>
      </w:r>
      <w:proofErr w:type="gram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щедрівки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116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Розповідь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учителя.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13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останній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день старого року за старим календарем. У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13 на 14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за старим стилем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настає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Передноворічний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вечір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щедрують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Щедрівки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новорічні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обрядові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різновид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колядок.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співали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господареві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господині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усій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Були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щедрівки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дитячі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жартівливі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У них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прославляли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господарів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бажали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— перший день Нового року за старим стилем,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сіяча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Василя.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Рано-вранці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схід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чоловіки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йшли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посипати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засівати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Вва</w:t>
      </w:r>
      <w:r w:rsidRPr="00767822">
        <w:rPr>
          <w:rFonts w:ascii="Times New Roman" w:hAnsi="Times New Roman" w:cs="Times New Roman"/>
          <w:color w:val="000000"/>
          <w:sz w:val="28"/>
          <w:szCs w:val="28"/>
        </w:rPr>
        <w:softHyphen/>
        <w:t>жали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зайде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першим до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щасливим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буде весь </w:t>
      </w: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Сійся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родися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Жито,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пшениця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Всяка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пашниця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Зверху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колосиста,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ісподу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корениста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Будьте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святом </w:t>
      </w: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67822" w:rsidRPr="00767822" w:rsidRDefault="00767822" w:rsidP="00767822">
      <w:pPr>
        <w:pStyle w:val="a5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Новим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роком!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щастя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засівали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пшеницею, житом.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мовчазне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7678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припадає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Щедрий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таке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щедрівки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Коли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щедрівки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Default="00767822" w:rsidP="0076782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завершуєте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урок?</w:t>
      </w:r>
    </w:p>
    <w:p w:rsidR="00767822" w:rsidRDefault="00767822" w:rsidP="00767822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678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67822">
        <w:rPr>
          <w:rFonts w:ascii="Times New Roman" w:hAnsi="Times New Roman" w:cs="Times New Roman"/>
          <w:color w:val="000000"/>
          <w:sz w:val="28"/>
          <w:szCs w:val="28"/>
        </w:rPr>
        <w:t>ідготуватися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до конкурсу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знавців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color w:val="000000"/>
          <w:sz w:val="28"/>
          <w:szCs w:val="28"/>
        </w:rPr>
        <w:t>щедрівок</w:t>
      </w:r>
      <w:proofErr w:type="spellEnd"/>
      <w:r w:rsidRPr="0076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822" w:rsidRPr="00767822" w:rsidRDefault="00767822" w:rsidP="00767822">
      <w:pPr>
        <w:pStyle w:val="a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678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до уроку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678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67822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767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6782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Жупанин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Степан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Ілліч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1936 р. в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Іршаві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селянина.</w:t>
      </w:r>
      <w:proofErr w:type="gram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філологічний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факуль</w:t>
      </w:r>
      <w:r>
        <w:rPr>
          <w:rFonts w:ascii="Times New Roman" w:hAnsi="Times New Roman" w:cs="Times New Roman"/>
          <w:sz w:val="28"/>
          <w:szCs w:val="28"/>
        </w:rPr>
        <w:t xml:space="preserve">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Учителював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викладав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Ужгородському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Пропрацювавши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7678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67822">
        <w:rPr>
          <w:rFonts w:ascii="Times New Roman" w:hAnsi="Times New Roman" w:cs="Times New Roman"/>
          <w:sz w:val="28"/>
          <w:szCs w:val="28"/>
        </w:rPr>
        <w:t xml:space="preserve">, Степан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Жупанин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. Перша книжка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Бджілка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1959 р.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друком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Сестрички-смерічки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(1962),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стежинка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(1965), «</w:t>
      </w:r>
      <w:proofErr w:type="spellStart"/>
      <w:proofErr w:type="gramStart"/>
      <w:r w:rsidRPr="007678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7822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(1974),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Світле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озерце» (1975),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Ватра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(1980),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(1983),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(1983),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Смерековий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край» (1985),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світанок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» (1986).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Жупанина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перекладалися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білоруською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чеською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угорською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лауреатом </w:t>
      </w:r>
      <w:proofErr w:type="spellStart"/>
      <w:proofErr w:type="gramStart"/>
      <w:r w:rsidRPr="007678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7822">
        <w:rPr>
          <w:rFonts w:ascii="Times New Roman" w:hAnsi="Times New Roman" w:cs="Times New Roman"/>
          <w:sz w:val="28"/>
          <w:szCs w:val="28"/>
        </w:rPr>
        <w:t>ітературної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(1994).</w:t>
      </w:r>
    </w:p>
    <w:p w:rsidR="00767822" w:rsidRPr="00767822" w:rsidRDefault="00767822" w:rsidP="0076782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678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видавництві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«Веселка» твори С.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Жупанина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збірниках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виданнями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виходили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стежинка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(1965), «</w:t>
      </w:r>
      <w:proofErr w:type="spellStart"/>
      <w:proofErr w:type="gramStart"/>
      <w:r w:rsidRPr="007678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67822">
        <w:rPr>
          <w:rFonts w:ascii="Times New Roman" w:hAnsi="Times New Roman" w:cs="Times New Roman"/>
          <w:sz w:val="28"/>
          <w:szCs w:val="28"/>
        </w:rPr>
        <w:t>ітле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озерце» (1975),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світанок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(1986), «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Світлячок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бджілка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>» (1989).</w:t>
      </w:r>
    </w:p>
    <w:p w:rsidR="00767822" w:rsidRPr="00767822" w:rsidRDefault="00767822" w:rsidP="0076782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67822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767822">
        <w:rPr>
          <w:rFonts w:ascii="Times New Roman" w:hAnsi="Times New Roman" w:cs="Times New Roman"/>
          <w:sz w:val="28"/>
          <w:szCs w:val="28"/>
        </w:rPr>
        <w:t xml:space="preserve"> помер 7 </w:t>
      </w:r>
      <w:proofErr w:type="spellStart"/>
      <w:r w:rsidRPr="0076782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767822">
        <w:rPr>
          <w:rFonts w:ascii="Times New Roman" w:hAnsi="Times New Roman" w:cs="Times New Roman"/>
          <w:sz w:val="28"/>
          <w:szCs w:val="28"/>
        </w:rPr>
        <w:t xml:space="preserve"> 2005 р.</w:t>
      </w:r>
    </w:p>
    <w:sectPr w:rsidR="00767822" w:rsidRPr="00767822" w:rsidSect="0076782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67822"/>
    <w:rsid w:val="0076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6">
    <w:name w:val="Pa56"/>
    <w:basedOn w:val="a"/>
    <w:next w:val="a"/>
    <w:uiPriority w:val="99"/>
    <w:rsid w:val="007678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76782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6782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822"/>
    <w:rPr>
      <w:rFonts w:ascii="Tahoma" w:hAnsi="Tahoma" w:cs="Tahoma"/>
      <w:sz w:val="16"/>
      <w:szCs w:val="16"/>
    </w:rPr>
  </w:style>
  <w:style w:type="paragraph" w:customStyle="1" w:styleId="Pa23">
    <w:name w:val="Pa23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76782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767822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5">
    <w:name w:val="No Spacing"/>
    <w:uiPriority w:val="1"/>
    <w:qFormat/>
    <w:rsid w:val="00767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2016-01-21T14:09:00Z</dcterms:created>
  <dcterms:modified xsi:type="dcterms:W3CDTF">2016-01-21T14:12:00Z</dcterms:modified>
</cp:coreProperties>
</file>